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F5" w:rsidRDefault="00D12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 ПОСЕЛЕНИЯ «</w:t>
      </w:r>
      <w:r w:rsidR="00B50132">
        <w:rPr>
          <w:rFonts w:ascii="Times New Roman" w:hAnsi="Times New Roman" w:cs="Times New Roman"/>
          <w:b/>
          <w:sz w:val="28"/>
          <w:szCs w:val="28"/>
        </w:rPr>
        <w:t>УНДИНСКОЕ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5D1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Default="00AE1AA2">
      <w:pPr>
        <w:rPr>
          <w:rFonts w:ascii="Times New Roman" w:hAnsi="Times New Roman" w:cs="Times New Roman"/>
          <w:b/>
          <w:sz w:val="32"/>
          <w:szCs w:val="32"/>
        </w:rPr>
      </w:pPr>
    </w:p>
    <w:p w:rsidR="00AE1AA2" w:rsidRDefault="00D12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5D1B88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62</w:t>
      </w:r>
    </w:p>
    <w:p w:rsidR="00AE1AA2" w:rsidRDefault="005D1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267FEF">
        <w:rPr>
          <w:rFonts w:ascii="Times New Roman" w:hAnsi="Times New Roman" w:cs="Times New Roman"/>
          <w:sz w:val="28"/>
          <w:szCs w:val="28"/>
        </w:rPr>
        <w:t>Унда</w:t>
      </w:r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267FEF">
        <w:rPr>
          <w:rFonts w:ascii="Times New Roman" w:hAnsi="Times New Roman" w:cs="Times New Roman"/>
          <w:b/>
          <w:sz w:val="28"/>
          <w:szCs w:val="28"/>
        </w:rPr>
        <w:t>УНДИНСКОЕ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ОРГАНАМ МЕСТНОГО САМОУПРАВЛЕНИЯ МУНИЦИПАЛЬНОГО </w:t>
      </w: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«БАЛЕЙСКИЙ РАЙОН»</w:t>
      </w:r>
    </w:p>
    <w:p w:rsidR="00AE1AA2" w:rsidRDefault="00AE1AA2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Default="005D1B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AA2" w:rsidRDefault="00AE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1AA2" w:rsidRDefault="00AE1A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поселения «</w:t>
      </w:r>
      <w:r w:rsidR="00547BDE">
        <w:rPr>
          <w:rFonts w:ascii="Times New Roman" w:hAnsi="Times New Roman" w:cs="Times New Roman"/>
          <w:b w:val="0"/>
          <w:sz w:val="28"/>
          <w:szCs w:val="28"/>
        </w:rPr>
        <w:t>Ундинское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муниципального района «Балейский район»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о передаче осуществления части п</w:t>
      </w:r>
      <w:r w:rsidR="00547BDE">
        <w:rPr>
          <w:rFonts w:ascii="Times New Roman" w:hAnsi="Times New Roman" w:cs="Times New Roman"/>
          <w:b w:val="0"/>
          <w:bCs w:val="0"/>
          <w:sz w:val="28"/>
          <w:szCs w:val="28"/>
        </w:rPr>
        <w:t>олномочий сельского поселения «Ундинское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вопроса местного значения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бюджетной отчетности главных администраторов бюджетны</w:t>
      </w:r>
      <w:r w:rsidR="00547BDE">
        <w:rPr>
          <w:rFonts w:ascii="Times New Roman" w:hAnsi="Times New Roman"/>
          <w:sz w:val="28"/>
          <w:szCs w:val="28"/>
        </w:rPr>
        <w:t>х средств сельского поселения «Ундинское</w:t>
      </w:r>
      <w:r>
        <w:rPr>
          <w:rFonts w:ascii="Times New Roman" w:hAnsi="Times New Roman"/>
          <w:sz w:val="28"/>
          <w:szCs w:val="28"/>
        </w:rPr>
        <w:t>» за 2022 год;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исполнении бюдж</w:t>
      </w:r>
      <w:r w:rsidR="00547BDE">
        <w:rPr>
          <w:rFonts w:ascii="Times New Roman" w:hAnsi="Times New Roman"/>
          <w:sz w:val="28"/>
          <w:szCs w:val="28"/>
        </w:rPr>
        <w:t>ета сельского поселения «Ундинское</w:t>
      </w:r>
      <w:r>
        <w:rPr>
          <w:rFonts w:ascii="Times New Roman" w:hAnsi="Times New Roman"/>
          <w:sz w:val="28"/>
          <w:szCs w:val="28"/>
        </w:rPr>
        <w:t>» за 2022 год;</w:t>
      </w:r>
      <w:bookmarkStart w:id="1" w:name="_Toc106516771"/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«О бюджете сельского поселения «</w:t>
      </w:r>
      <w:r w:rsidR="00547BDE">
        <w:rPr>
          <w:rFonts w:ascii="Times New Roman" w:hAnsi="Times New Roman"/>
          <w:sz w:val="28"/>
          <w:szCs w:val="28"/>
        </w:rPr>
        <w:t>Ундинское</w:t>
      </w:r>
      <w:r>
        <w:rPr>
          <w:rFonts w:ascii="Times New Roman" w:hAnsi="Times New Roman"/>
          <w:sz w:val="28"/>
          <w:szCs w:val="28"/>
        </w:rPr>
        <w:t>» на 2024 год.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 органам местного самоуправления муниципального 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1AA2" w:rsidRDefault="005D1B8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 01.11.2022 года главе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 в Совет муниципального 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части полномочий и подписания соглашения председателем Совета муниципального района «Балейский район»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В течение 20 дней с момента получения настоящего решения рекомендовать Совету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председателю Совета муниципального района «Балейский район» 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>о передаче осуществления части полномочий и направить его в Совет сельского поселения «</w:t>
      </w:r>
      <w:r w:rsidR="00547BDE">
        <w:rPr>
          <w:rFonts w:ascii="Times New Roman" w:hAnsi="Times New Roman" w:cs="Times New Roman"/>
          <w:bCs/>
          <w:sz w:val="28"/>
          <w:szCs w:val="28"/>
        </w:rPr>
        <w:t>Ундинское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bookmarkEnd w:id="1"/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порядке.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 w:rsidR="00D12FF5">
        <w:rPr>
          <w:rFonts w:ascii="Times New Roman" w:hAnsi="Times New Roman" w:cs="Times New Roman"/>
          <w:sz w:val="28"/>
          <w:szCs w:val="28"/>
        </w:rPr>
        <w:t xml:space="preserve">»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FF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FF5">
        <w:rPr>
          <w:rFonts w:ascii="Times New Roman" w:hAnsi="Times New Roman" w:cs="Times New Roman"/>
          <w:sz w:val="28"/>
          <w:szCs w:val="28"/>
        </w:rPr>
        <w:t xml:space="preserve">   </w:t>
      </w:r>
      <w:r w:rsidR="00547BDE">
        <w:rPr>
          <w:rFonts w:ascii="Times New Roman" w:hAnsi="Times New Roman" w:cs="Times New Roman"/>
          <w:sz w:val="28"/>
          <w:szCs w:val="28"/>
        </w:rPr>
        <w:t>А.А. Алексеев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F5" w:rsidRDefault="00D12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</w:t>
      </w:r>
    </w:p>
    <w:p w:rsidR="00D12FF5" w:rsidRDefault="00D12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 «Ундинское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Н.А.Блинникова</w:t>
      </w:r>
      <w:proofErr w:type="spellEnd"/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47BDE" w:rsidP="00547BDE">
      <w:pPr>
        <w:tabs>
          <w:tab w:val="left" w:pos="6438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547BDE" w:rsidRDefault="00547BDE" w:rsidP="00547BDE">
      <w:pPr>
        <w:tabs>
          <w:tab w:val="left" w:pos="6438"/>
        </w:tabs>
        <w:ind w:firstLine="540"/>
        <w:jc w:val="both"/>
        <w:rPr>
          <w:bCs/>
          <w:sz w:val="28"/>
          <w:szCs w:val="28"/>
        </w:rPr>
      </w:pPr>
    </w:p>
    <w:p w:rsidR="00547BDE" w:rsidRDefault="00547BDE" w:rsidP="00547BDE">
      <w:pPr>
        <w:tabs>
          <w:tab w:val="left" w:pos="6438"/>
        </w:tabs>
        <w:ind w:firstLine="540"/>
        <w:jc w:val="both"/>
        <w:rPr>
          <w:bCs/>
          <w:sz w:val="28"/>
          <w:szCs w:val="28"/>
        </w:rPr>
      </w:pP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УТВЕРЖДЕНО</w:t>
      </w: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AA2" w:rsidRDefault="00D12FF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28октября  2022 года № 62</w:t>
      </w:r>
    </w:p>
    <w:p w:rsidR="00AE1AA2" w:rsidRDefault="00AE1AA2" w:rsidP="00D12FF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</w:t>
      </w:r>
    </w:p>
    <w:p w:rsidR="00AE1AA2" w:rsidRDefault="005D1B8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2022 года № ___</w:t>
      </w:r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E1AA2" w:rsidRDefault="00AE1AA2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AE1AA2" w:rsidRDefault="005D1B88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2" w:name="sub_10"/>
      <w:r>
        <w:rPr>
          <w:b/>
          <w:bCs/>
          <w:sz w:val="32"/>
          <w:szCs w:val="32"/>
        </w:rPr>
        <w:t>СОГЛАШЕНИЕ</w:t>
      </w:r>
    </w:p>
    <w:p w:rsidR="00AE1AA2" w:rsidRDefault="005D1B88">
      <w:pPr>
        <w:pStyle w:val="af9"/>
        <w:spacing w:after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 ПЕРЕДАЧЕ ОСУЩЕСТВЛЕНИЯ ЧАСТИ ПОЛНОМОЧИЙ СЕЛЬСКОГО ПОСЕЛЕНИЯ «</w:t>
      </w:r>
      <w:r w:rsidR="00547BDE">
        <w:rPr>
          <w:b/>
          <w:bCs/>
          <w:sz w:val="28"/>
          <w:szCs w:val="28"/>
        </w:rPr>
        <w:t>УНДИНСКОЕ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РЕШЕНИЮ ВОПРОСА МЕСТНОГО ЗНАЧЕНИЯ </w:t>
      </w:r>
    </w:p>
    <w:p w:rsidR="00AE1AA2" w:rsidRDefault="00AE1AA2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поселение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», именуемое в дальнейшем «Сельское поселение», от имени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», именуемое в дальнейшем «Поселение», в лице главы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Ундинское» Алексеева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DE">
        <w:rPr>
          <w:rFonts w:ascii="Times New Roman" w:hAnsi="Times New Roman" w:cs="Times New Roman"/>
          <w:sz w:val="28"/>
          <w:szCs w:val="28"/>
        </w:rPr>
        <w:t>Андрея Анатольевича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 сельского поселения «</w:t>
      </w:r>
      <w:r w:rsidR="00547BDE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», с одной стороны, и Совет муниципального района «Балейский район», именуемый в дальнейшем «Совет района» в лице председателя Совета муниципального района «Балейский район» Акуловой Ирины Гавриловны,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«Балейский район», с другой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Default="005D1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п. 1 ч. 1  ст. 14, с ч. 4 ст.15 Федерального закона от 06.10.2003 № 131-ФЗ «Об общих принципах организации местного самоуправления в Российской Федерации».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настоящего Соглашения являются: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передаёт муниципальному району «Балейский район» (далее – Муниципальный район) нижеследующие полномочия органов местного самоуправления Поселения по решению вопросов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значения:</w:t>
      </w:r>
    </w:p>
    <w:p w:rsidR="00AE1AA2" w:rsidRDefault="005D1B8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бюджетной отчетности главных администраторов бюджетных средств сельского поселения </w:t>
      </w:r>
      <w:r w:rsidR="000167B1">
        <w:rPr>
          <w:rFonts w:ascii="Times New Roman" w:hAnsi="Times New Roman" w:cs="Times New Roman"/>
          <w:sz w:val="28"/>
          <w:szCs w:val="28"/>
        </w:rPr>
        <w:t>«Ундинское</w:t>
      </w:r>
      <w:r>
        <w:rPr>
          <w:rFonts w:ascii="Times New Roman" w:hAnsi="Times New Roman" w:cs="Times New Roman"/>
          <w:sz w:val="28"/>
          <w:szCs w:val="28"/>
        </w:rPr>
        <w:t>»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годового отчета об исполнении </w:t>
      </w:r>
      <w:r w:rsidR="000167B1">
        <w:rPr>
          <w:rFonts w:ascii="Times New Roman" w:hAnsi="Times New Roman" w:cs="Times New Roman"/>
          <w:sz w:val="28"/>
          <w:szCs w:val="28"/>
        </w:rPr>
        <w:t>бюджета сельского поселения Унди</w:t>
      </w:r>
      <w:r>
        <w:rPr>
          <w:rFonts w:ascii="Times New Roman" w:hAnsi="Times New Roman" w:cs="Times New Roman"/>
          <w:sz w:val="28"/>
          <w:szCs w:val="28"/>
        </w:rPr>
        <w:t>нское»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внешней проверки проекта решения «О бюджете сельского поселения «</w:t>
      </w:r>
      <w:r w:rsidR="000167B1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 на 2024 год».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 осуществления полномочий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 осуществляет переданные в соответствии с п. 1.2. настоящего Соглашения полномочия Поселения в течение 2023 года.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перечисляет финансовые средства Муниципальному району в виде субвенций из</w:t>
      </w:r>
      <w:r w:rsidR="00564012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893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20.12.2023 г.;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представляет в Контрольно-счетную палату муниципального района «Балейский район» (далее – КСП):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об исполнении бюджета Поселения и годовую бюджетную отчетность главных распорядителей бюджетных средств за 2022 год не позднее 01 апреля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Поселения на 2024 год не позднее 18 ноября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настоящего Соглашения и требованиями действующего законодательства;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(субвенции) в полном объеме на осуществление переданных полномочий, обеспечивая их целевое использование.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определения объема субвенций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Субвенции, необходимые для осуществления передаваемых полномочий, предоставляются из бюджета Поселения в бюджет Муниципального района и предусматриваются в соответствующем решении Совета поселения о бюджете Поселения на 2023 год.</w:t>
      </w:r>
    </w:p>
    <w:p w:rsidR="00AE1AA2" w:rsidRPr="00D12FF5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color w:val="000000"/>
          <w:spacing w:val="5"/>
          <w:sz w:val="28"/>
          <w:szCs w:val="28"/>
        </w:rPr>
        <w:t>Объем субвенции на</w:t>
      </w:r>
      <w:r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>
        <w:rPr>
          <w:color w:val="000000"/>
          <w:sz w:val="28"/>
          <w:szCs w:val="28"/>
        </w:rPr>
        <w:t xml:space="preserve">  по обеспечению КСП 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>
        <w:rPr>
          <w:color w:val="000000"/>
          <w:sz w:val="28"/>
          <w:szCs w:val="28"/>
        </w:rPr>
        <w:t xml:space="preserve"> </w:t>
      </w:r>
      <w:r w:rsidRPr="00D12FF5">
        <w:rPr>
          <w:color w:val="000000" w:themeColor="text1"/>
          <w:sz w:val="28"/>
          <w:szCs w:val="28"/>
        </w:rPr>
        <w:t xml:space="preserve">Общая сумма материальных затрат   на все поселения района на 2023 год составляет </w:t>
      </w:r>
      <w:r w:rsidR="00564012" w:rsidRPr="00D12FF5">
        <w:rPr>
          <w:color w:val="000000" w:themeColor="text1"/>
          <w:sz w:val="28"/>
          <w:szCs w:val="28"/>
        </w:rPr>
        <w:t>8 930</w:t>
      </w:r>
      <w:r w:rsidRPr="00D12FF5">
        <w:rPr>
          <w:color w:val="000000" w:themeColor="text1"/>
          <w:sz w:val="28"/>
          <w:szCs w:val="28"/>
        </w:rPr>
        <w:t xml:space="preserve"> рублей (с учетом коэффициента инфляции в размере 106,1 % по отношению к 2022 году).    </w:t>
      </w:r>
    </w:p>
    <w:p w:rsidR="00AE1AA2" w:rsidRPr="00D12FF5" w:rsidRDefault="005D1B8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2FF5">
        <w:rPr>
          <w:color w:val="000000" w:themeColor="text1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Основания и порядок прекращения Соглашения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При расторжении настоящего Соглашения Муниципальный район возвращает  неиспользованные финансовые средства Поселению.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Ответственность Сторон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Порядок разрешения споров</w:t>
      </w: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Заключительные положения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31.12.2023 г.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9.3.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 и Забайкальского края.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Настоящее Соглашение составлено в двух экземплярах, по одному из Сторон, которые имеют равную юридическую силу.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/>
    <w:p w:rsidR="00AE1AA2" w:rsidRDefault="005D1B88">
      <w:pPr>
        <w:tabs>
          <w:tab w:val="left" w:pos="55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AE1AA2" w:rsidRDefault="005D1B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Default="00AE1A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0167B1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«Ундинское»</w:t>
            </w:r>
          </w:p>
          <w:p w:rsidR="00B50132" w:rsidRDefault="00B50132" w:rsidP="00B50132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="00D12FF5">
              <w:rPr>
                <w:rFonts w:ascii="Times New Roman" w:hAnsi="Times New Roman" w:cs="Times New Roman"/>
                <w:bCs/>
                <w:lang w:eastAsia="ar-SA"/>
              </w:rPr>
              <w:t>673441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 Забайкальский край</w:t>
            </w:r>
          </w:p>
          <w:p w:rsidR="00B50132" w:rsidRDefault="00B50132" w:rsidP="00B50132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Балейский район село Унда ул. Блинникова,15</w:t>
            </w:r>
          </w:p>
          <w:p w:rsidR="00B50132" w:rsidRPr="00477F4A" w:rsidRDefault="00B50132" w:rsidP="00B5013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УФК по Забайкальскому краю (АДМИНИСТРАЦИЯ СЕЛЬСКОГО ПОСЕЛЕНИЯ "УНДИНСКОЕ" МУНИЦИПАЛЬНОГО РАЙОНА "БАЛЕЙСКИЙ РАЙОН" ЗАБАЙКАЛЬСКОГО КРАЯ</w:t>
            </w:r>
            <w:r w:rsidR="00D12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(л/с</w:t>
            </w: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04913009140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ИНН  7528004831  КПП  752801001</w:t>
            </w:r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</w:t>
            </w:r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017601329</w:t>
            </w:r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счёт  40102810945370000063</w:t>
            </w:r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/с 03100643000000019100</w:t>
            </w:r>
          </w:p>
          <w:p w:rsidR="000167B1" w:rsidRPr="00477F4A" w:rsidRDefault="000167B1" w:rsidP="00016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04913009140</w:t>
            </w:r>
          </w:p>
          <w:p w:rsidR="000167B1" w:rsidRPr="00477F4A" w:rsidRDefault="000167B1" w:rsidP="00016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4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76606450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</w:tc>
        <w:bookmarkStart w:id="3" w:name="_GoBack"/>
        <w:bookmarkEnd w:id="3"/>
      </w:tr>
      <w:tr w:rsidR="00AE1AA2">
        <w:trPr>
          <w:trHeight w:val="803"/>
        </w:trPr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МР «Балейский район»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0167B1">
              <w:rPr>
                <w:rFonts w:ascii="Times New Roman" w:hAnsi="Times New Roman" w:cs="Times New Roman"/>
              </w:rPr>
              <w:t>сельского поселения «Ундинское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01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Алексеев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ind w:firstLine="709"/>
        <w:jc w:val="both"/>
      </w:pPr>
    </w:p>
    <w:sectPr w:rsidR="00AE1AA2" w:rsidSect="00556C27">
      <w:type w:val="continuous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D0" w:rsidRDefault="00EE6FD0">
      <w:r>
        <w:separator/>
      </w:r>
    </w:p>
  </w:endnote>
  <w:endnote w:type="continuationSeparator" w:id="0">
    <w:p w:rsidR="00EE6FD0" w:rsidRDefault="00EE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D0" w:rsidRDefault="00EE6FD0">
      <w:r>
        <w:separator/>
      </w:r>
    </w:p>
  </w:footnote>
  <w:footnote w:type="continuationSeparator" w:id="0">
    <w:p w:rsidR="00EE6FD0" w:rsidRDefault="00EE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B8B46C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AA2"/>
    <w:rsid w:val="000167B1"/>
    <w:rsid w:val="001F38EA"/>
    <w:rsid w:val="00267FEF"/>
    <w:rsid w:val="00547BDE"/>
    <w:rsid w:val="00556C27"/>
    <w:rsid w:val="00564012"/>
    <w:rsid w:val="005D1B88"/>
    <w:rsid w:val="005E41E6"/>
    <w:rsid w:val="00A20912"/>
    <w:rsid w:val="00AE1AA2"/>
    <w:rsid w:val="00AF26E9"/>
    <w:rsid w:val="00B50132"/>
    <w:rsid w:val="00D12FF5"/>
    <w:rsid w:val="00EE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27"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6C27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56C27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56C27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56C27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6C27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56C27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6C27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56C27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56C27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56C2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56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56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56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6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56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56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56C2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56C27"/>
  </w:style>
  <w:style w:type="paragraph" w:styleId="a4">
    <w:name w:val="Title"/>
    <w:basedOn w:val="a"/>
    <w:next w:val="a"/>
    <w:link w:val="a5"/>
    <w:uiPriority w:val="10"/>
    <w:qFormat/>
    <w:rsid w:val="00556C2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6C2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6C2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56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C2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56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56C27"/>
    <w:rPr>
      <w:i/>
    </w:rPr>
  </w:style>
  <w:style w:type="paragraph" w:styleId="aa">
    <w:name w:val="header"/>
    <w:basedOn w:val="a"/>
    <w:link w:val="ab"/>
    <w:uiPriority w:val="99"/>
    <w:unhideWhenUsed/>
    <w:rsid w:val="00556C2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6C27"/>
  </w:style>
  <w:style w:type="paragraph" w:styleId="ac">
    <w:name w:val="footer"/>
    <w:basedOn w:val="a"/>
    <w:link w:val="ad"/>
    <w:uiPriority w:val="99"/>
    <w:unhideWhenUsed/>
    <w:rsid w:val="00556C2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56C27"/>
  </w:style>
  <w:style w:type="paragraph" w:styleId="ae">
    <w:name w:val="caption"/>
    <w:basedOn w:val="a"/>
    <w:next w:val="a"/>
    <w:uiPriority w:val="35"/>
    <w:semiHidden/>
    <w:unhideWhenUsed/>
    <w:qFormat/>
    <w:rsid w:val="00556C2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56C27"/>
  </w:style>
  <w:style w:type="table" w:customStyle="1" w:styleId="TableGridLight">
    <w:name w:val="Table Grid Light"/>
    <w:basedOn w:val="a1"/>
    <w:uiPriority w:val="59"/>
    <w:rsid w:val="00556C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6C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56C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6C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6C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6C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6C2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6C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556C27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56C2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56C27"/>
    <w:rPr>
      <w:sz w:val="18"/>
    </w:rPr>
  </w:style>
  <w:style w:type="character" w:styleId="af2">
    <w:name w:val="footnote reference"/>
    <w:basedOn w:val="a0"/>
    <w:uiPriority w:val="99"/>
    <w:unhideWhenUsed/>
    <w:rsid w:val="00556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C2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C27"/>
    <w:rPr>
      <w:sz w:val="20"/>
    </w:rPr>
  </w:style>
  <w:style w:type="character" w:styleId="af5">
    <w:name w:val="endnote reference"/>
    <w:basedOn w:val="a0"/>
    <w:uiPriority w:val="99"/>
    <w:semiHidden/>
    <w:unhideWhenUsed/>
    <w:rsid w:val="00556C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56C27"/>
    <w:pPr>
      <w:spacing w:after="57"/>
    </w:pPr>
  </w:style>
  <w:style w:type="paragraph" w:styleId="23">
    <w:name w:val="toc 2"/>
    <w:basedOn w:val="a"/>
    <w:next w:val="a"/>
    <w:uiPriority w:val="39"/>
    <w:unhideWhenUsed/>
    <w:rsid w:val="00556C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56C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56C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56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C27"/>
    <w:pPr>
      <w:spacing w:after="57"/>
      <w:ind w:left="2268"/>
    </w:pPr>
  </w:style>
  <w:style w:type="paragraph" w:styleId="af6">
    <w:name w:val="TOC Heading"/>
    <w:uiPriority w:val="39"/>
    <w:unhideWhenUsed/>
    <w:rsid w:val="00556C27"/>
  </w:style>
  <w:style w:type="paragraph" w:styleId="af7">
    <w:name w:val="table of figures"/>
    <w:basedOn w:val="a"/>
    <w:next w:val="a"/>
    <w:uiPriority w:val="99"/>
    <w:unhideWhenUsed/>
    <w:rsid w:val="00556C27"/>
  </w:style>
  <w:style w:type="paragraph" w:styleId="af8">
    <w:name w:val="Normal (Web)"/>
    <w:basedOn w:val="a"/>
    <w:uiPriority w:val="99"/>
    <w:unhideWhenUsed/>
    <w:rsid w:val="00556C27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556C27"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sid w:val="00556C27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556C2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56C27"/>
    <w:rPr>
      <w:sz w:val="16"/>
      <w:szCs w:val="16"/>
    </w:rPr>
  </w:style>
  <w:style w:type="paragraph" w:styleId="afb">
    <w:name w:val="List Paragraph"/>
    <w:basedOn w:val="a"/>
    <w:uiPriority w:val="34"/>
    <w:qFormat/>
    <w:rsid w:val="00556C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56C27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556C27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sid w:val="00556C27"/>
    <w:rPr>
      <w:b/>
      <w:bCs/>
    </w:rPr>
  </w:style>
  <w:style w:type="table" w:styleId="afd">
    <w:name w:val="Table Grid"/>
    <w:basedOn w:val="a1"/>
    <w:uiPriority w:val="39"/>
    <w:rsid w:val="00556C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5</cp:revision>
  <dcterms:created xsi:type="dcterms:W3CDTF">2022-10-25T00:40:00Z</dcterms:created>
  <dcterms:modified xsi:type="dcterms:W3CDTF">2022-10-27T00:04:00Z</dcterms:modified>
</cp:coreProperties>
</file>